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18" w:rsidRPr="00825918" w:rsidRDefault="000A0019" w:rsidP="00825918">
      <w:pPr>
        <w:pStyle w:val="Heading1"/>
        <w:jc w:val="center"/>
        <w:rPr>
          <w:b/>
          <w:lang w:val="ka-GE"/>
        </w:rPr>
      </w:pPr>
      <w:r w:rsidRPr="00825918">
        <w:rPr>
          <w:b/>
        </w:rPr>
        <w:t xml:space="preserve">COVID 19 </w:t>
      </w:r>
      <w:r w:rsidRPr="00825918">
        <w:rPr>
          <w:b/>
          <w:lang w:val="ka-GE"/>
        </w:rPr>
        <w:t>ის ეპიდზე</w:t>
      </w:r>
      <w:bookmarkStart w:id="0" w:name="_GoBack"/>
      <w:bookmarkEnd w:id="0"/>
      <w:r w:rsidRPr="00825918">
        <w:rPr>
          <w:b/>
          <w:lang w:val="ka-GE"/>
        </w:rPr>
        <w:t xml:space="preserve">დამხედველობის სისტემის </w:t>
      </w:r>
      <w:r w:rsidR="00825918" w:rsidRPr="00825918">
        <w:rPr>
          <w:b/>
          <w:lang w:val="ka-GE"/>
        </w:rPr>
        <w:t>გაძლიერება</w:t>
      </w:r>
    </w:p>
    <w:p w:rsidR="00825918" w:rsidRDefault="00825918" w:rsidP="00825918">
      <w:pPr>
        <w:rPr>
          <w:b/>
          <w:lang w:val="ka-GE"/>
        </w:rPr>
      </w:pPr>
    </w:p>
    <w:p w:rsidR="00F37E7F" w:rsidRDefault="007E5E39" w:rsidP="00825918">
      <w:pPr>
        <w:rPr>
          <w:b/>
          <w:lang w:val="ka-GE"/>
        </w:rPr>
      </w:pPr>
      <w:r>
        <w:rPr>
          <w:b/>
          <w:lang w:val="ka-GE"/>
        </w:rPr>
        <w:t xml:space="preserve"> აუცილებლობა განპირობებულია შემდეგი მიზეზებით: </w:t>
      </w:r>
    </w:p>
    <w:p w:rsidR="007E5E39" w:rsidRDefault="007E5E39" w:rsidP="007E5E39">
      <w:pPr>
        <w:pStyle w:val="ListParagraph"/>
        <w:numPr>
          <w:ilvl w:val="0"/>
          <w:numId w:val="1"/>
        </w:numPr>
        <w:rPr>
          <w:lang w:val="ka-GE"/>
        </w:rPr>
      </w:pPr>
      <w:r w:rsidRPr="007E5E39">
        <w:rPr>
          <w:lang w:val="ka-GE"/>
        </w:rPr>
        <w:t>ქვეყანაში იწყება კოვიდ 19-ის შემთხვევების საზოგადოებრივი გავრცელება</w:t>
      </w:r>
      <w:r>
        <w:rPr>
          <w:lang w:val="ka-GE"/>
        </w:rPr>
        <w:t xml:space="preserve"> ამისთვის შესამუშავებელია ერთიანი მიდგომა შემდეგი საკითხების თაობაზე </w:t>
      </w:r>
    </w:p>
    <w:p w:rsidR="007E5E39" w:rsidRDefault="007E5E39" w:rsidP="007E5E39">
      <w:pPr>
        <w:pStyle w:val="ListParagraph"/>
        <w:numPr>
          <w:ilvl w:val="1"/>
          <w:numId w:val="1"/>
        </w:numPr>
        <w:rPr>
          <w:lang w:val="ka-GE"/>
        </w:rPr>
      </w:pPr>
      <w:r>
        <w:rPr>
          <w:lang w:val="ka-GE"/>
        </w:rPr>
        <w:t xml:space="preserve">თერმო სკრინინგი მოსახლეობაში </w:t>
      </w:r>
    </w:p>
    <w:p w:rsidR="007E5E39" w:rsidRDefault="00FE0D26" w:rsidP="007E5E39">
      <w:pPr>
        <w:pStyle w:val="ListParagraph"/>
        <w:numPr>
          <w:ilvl w:val="1"/>
          <w:numId w:val="1"/>
        </w:numPr>
        <w:rPr>
          <w:lang w:val="ka-GE"/>
        </w:rPr>
      </w:pPr>
      <w:r>
        <w:rPr>
          <w:lang w:val="ka-GE"/>
        </w:rPr>
        <w:t xml:space="preserve">ტესტირების მეთოდები და მექანიზმები </w:t>
      </w:r>
      <w:r w:rsidR="007E5E39">
        <w:rPr>
          <w:lang w:val="ka-GE"/>
        </w:rPr>
        <w:t xml:space="preserve">(მ.შ.ტესტირების მეთოდით, რაც გვაძლევს მოკლე დროში მეტი შემთხვევის გამოკვლევის შესაძლებლობას) </w:t>
      </w:r>
    </w:p>
    <w:p w:rsidR="007E5E39" w:rsidRDefault="007E5E39" w:rsidP="007E5E39">
      <w:pPr>
        <w:pStyle w:val="ListParagraph"/>
        <w:numPr>
          <w:ilvl w:val="1"/>
          <w:numId w:val="1"/>
        </w:numPr>
        <w:rPr>
          <w:lang w:val="ka-GE"/>
        </w:rPr>
      </w:pPr>
      <w:r>
        <w:rPr>
          <w:lang w:val="ka-GE"/>
        </w:rPr>
        <w:t xml:space="preserve">კონტაქტების </w:t>
      </w:r>
      <w:r w:rsidR="00FE0D26">
        <w:rPr>
          <w:lang w:val="ka-GE"/>
        </w:rPr>
        <w:t xml:space="preserve">გამოკვლევა და მიკვლევადობა </w:t>
      </w:r>
      <w:r>
        <w:rPr>
          <w:lang w:val="ka-GE"/>
        </w:rPr>
        <w:t xml:space="preserve"> </w:t>
      </w:r>
    </w:p>
    <w:p w:rsidR="000A0019" w:rsidRPr="00FC7EEB" w:rsidRDefault="007E5E39" w:rsidP="00FC7EEB">
      <w:pPr>
        <w:pStyle w:val="ListParagraph"/>
        <w:numPr>
          <w:ilvl w:val="1"/>
          <w:numId w:val="1"/>
        </w:numPr>
        <w:rPr>
          <w:lang w:val="ka-GE"/>
        </w:rPr>
      </w:pPr>
      <w:r>
        <w:rPr>
          <w:lang w:val="ka-GE"/>
        </w:rPr>
        <w:t xml:space="preserve">კარანტინის მექანიზმის გამოყენებასთან მიმართებაში </w:t>
      </w:r>
    </w:p>
    <w:p w:rsidR="00160C0C" w:rsidRDefault="00160C0C">
      <w:pPr>
        <w:rPr>
          <w:lang w:val="ka-GE"/>
        </w:rPr>
      </w:pPr>
      <w:r>
        <w:rPr>
          <w:lang w:val="ka-GE"/>
        </w:rPr>
        <w:t xml:space="preserve">ეპიდზედამხედველობის სისტემის მთავარი ელემენტები საჭიროებს გაძლიერებას, კერძოდ: </w:t>
      </w:r>
    </w:p>
    <w:p w:rsidR="00394243" w:rsidRDefault="00160C0C" w:rsidP="0039424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ამერიკის დაავადებათა კონტროლის ცენტრ</w:t>
      </w:r>
      <w:r w:rsidR="00FC7EEB">
        <w:rPr>
          <w:lang w:val="ka-GE"/>
        </w:rPr>
        <w:t>ებ</w:t>
      </w:r>
      <w:r>
        <w:rPr>
          <w:lang w:val="ka-GE"/>
        </w:rPr>
        <w:t xml:space="preserve">ის სასწავლო პროგრამა </w:t>
      </w:r>
      <w:r w:rsidRPr="00160C0C">
        <w:rPr>
          <w:lang w:val="ka-GE"/>
        </w:rPr>
        <w:t>Field Epidemiology Training Program (FETP)</w:t>
      </w:r>
      <w:r>
        <w:rPr>
          <w:lang w:val="ka-GE"/>
        </w:rPr>
        <w:t xml:space="preserve"> გავლილი აქვს </w:t>
      </w:r>
      <w:r w:rsidRPr="00FC7EEB">
        <w:rPr>
          <w:b/>
          <w:u w:val="single"/>
          <w:lang w:val="ka-GE"/>
        </w:rPr>
        <w:t>70-მდე</w:t>
      </w:r>
      <w:r>
        <w:rPr>
          <w:lang w:val="ka-GE"/>
        </w:rPr>
        <w:t xml:space="preserve"> საზ. ჯანდაცვის სპეციალისტს და ვეტერინარს. ამჟამად დაავადებათა კონტროლის ცენტრის ეპიდზედამხედველობის პროგრამაში მონაწილეობს მათი მცირე ნაწილი. ამერიკის დაავადებათა კონტროლის ცენტრის საქართველოს ოფისის (მარიკა გელეიშვილი) საშუალებით შესაძლებელია ( და საჭიროა) ყველა ამ პერსონალის მ.შ. ვეტერინარების მობილიზაცია</w:t>
      </w:r>
      <w:r w:rsidR="00FC7EEB">
        <w:rPr>
          <w:lang w:val="ka-GE"/>
        </w:rPr>
        <w:t xml:space="preserve"> ეპიდემიოლოგიური ზედამხედველობის მეტად ეფექტური მოდელის დანერგვისთვის. </w:t>
      </w:r>
      <w:r>
        <w:rPr>
          <w:lang w:val="ka-GE"/>
        </w:rPr>
        <w:t xml:space="preserve"> </w:t>
      </w:r>
    </w:p>
    <w:p w:rsidR="00394243" w:rsidRPr="00FE0D26" w:rsidRDefault="00394243" w:rsidP="00FE0D26">
      <w:pPr>
        <w:pStyle w:val="Heading1"/>
        <w:jc w:val="center"/>
        <w:rPr>
          <w:b/>
          <w:lang w:val="ka-GE"/>
        </w:rPr>
      </w:pPr>
      <w:r w:rsidRPr="00FE0D26">
        <w:rPr>
          <w:b/>
          <w:lang w:val="ka-GE"/>
        </w:rPr>
        <w:t>ეპიდზედამხედველობის სისტემის რა კომპონენტების გაძლიერებაა განსაკუთრებით მნიშვნელოვანია</w:t>
      </w:r>
    </w:p>
    <w:p w:rsidR="00394243" w:rsidRDefault="00394243" w:rsidP="00394243">
      <w:pPr>
        <w:pStyle w:val="ListParagraph"/>
        <w:rPr>
          <w:lang w:val="ka-GE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2722"/>
        <w:gridCol w:w="6051"/>
      </w:tblGrid>
      <w:tr w:rsidR="00394243" w:rsidTr="00A53F96">
        <w:tc>
          <w:tcPr>
            <w:tcW w:w="2722" w:type="dxa"/>
          </w:tcPr>
          <w:p w:rsidR="00394243" w:rsidRPr="00394243" w:rsidRDefault="00394243" w:rsidP="00394243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  <w:r w:rsidRPr="00394243">
              <w:rPr>
                <w:b/>
                <w:lang w:val="ka-GE"/>
              </w:rPr>
              <w:t>ეპიდზედამხედველობის კომპონენტი</w:t>
            </w:r>
          </w:p>
        </w:tc>
        <w:tc>
          <w:tcPr>
            <w:tcW w:w="6051" w:type="dxa"/>
          </w:tcPr>
          <w:p w:rsidR="00394243" w:rsidRPr="00394243" w:rsidRDefault="00394243" w:rsidP="00394243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  <w:r w:rsidRPr="00394243">
              <w:rPr>
                <w:b/>
                <w:lang w:val="ka-GE"/>
              </w:rPr>
              <w:t>შესაძლო გადაწყვეტა</w:t>
            </w:r>
          </w:p>
        </w:tc>
      </w:tr>
      <w:tr w:rsidR="00394243" w:rsidTr="00A53F96">
        <w:tc>
          <w:tcPr>
            <w:tcW w:w="2722" w:type="dxa"/>
          </w:tcPr>
          <w:p w:rsidR="00394243" w:rsidRDefault="00394243" w:rsidP="00394243">
            <w:pPr>
              <w:pStyle w:val="ListParagraph"/>
              <w:ind w:left="0"/>
              <w:rPr>
                <w:lang w:val="ka-GE"/>
              </w:rPr>
            </w:pPr>
            <w:r>
              <w:rPr>
                <w:lang w:val="ka-GE"/>
              </w:rPr>
              <w:t>მართვა და კოორდინაცია</w:t>
            </w:r>
          </w:p>
        </w:tc>
        <w:tc>
          <w:tcPr>
            <w:tcW w:w="6051" w:type="dxa"/>
          </w:tcPr>
          <w:p w:rsidR="00394243" w:rsidRDefault="00394243" w:rsidP="00394243">
            <w:pPr>
              <w:pStyle w:val="ListParagraph"/>
              <w:ind w:left="0"/>
              <w:rPr>
                <w:lang w:val="ka-GE"/>
              </w:rPr>
            </w:pPr>
            <w:r>
              <w:rPr>
                <w:lang w:val="ka-GE"/>
              </w:rPr>
              <w:t xml:space="preserve">ამერიკის დაავადებათა კონტროლის ცენტრის საქართველოს ოფისის მეშვეობით ატლანტის ოფისთან მჭიდრო კოორდინაციაში ეპიზედამხედველობის გაიდლაინების/პროტოკოლების მომზადება და მუდმივი განახლება. მსგავსი გამოცდილება არსებობს </w:t>
            </w:r>
            <w:r>
              <w:t xml:space="preserve">C </w:t>
            </w:r>
            <w:r>
              <w:rPr>
                <w:lang w:val="ka-GE"/>
              </w:rPr>
              <w:t xml:space="preserve">ჰეპატიტის, და ტყვიის ტოქსიურობის შემცირების პროგრამების ფარგლებში. მიმდინარე რეჟიმში, ონლაინ კავშირის საშუალებით შესაძლებელია გაიმართოს ატლანტასთან მიმდინარე რეჟიმში კონსულტაციების მექანიზმი, აღსრულებაში დაგვეხმაროს საქართველოს ოფისი.  </w:t>
            </w:r>
          </w:p>
        </w:tc>
      </w:tr>
      <w:tr w:rsidR="00394243" w:rsidTr="00A53F96">
        <w:tc>
          <w:tcPr>
            <w:tcW w:w="2722" w:type="dxa"/>
          </w:tcPr>
          <w:p w:rsidR="00394243" w:rsidRDefault="00394243" w:rsidP="00394243">
            <w:pPr>
              <w:pStyle w:val="ListParagraph"/>
              <w:ind w:left="0"/>
              <w:rPr>
                <w:lang w:val="ka-GE"/>
              </w:rPr>
            </w:pPr>
            <w:r>
              <w:rPr>
                <w:lang w:val="ka-GE"/>
              </w:rPr>
              <w:t>ეპიდემიოლოგების რესურსის მობილიზება</w:t>
            </w:r>
          </w:p>
        </w:tc>
        <w:tc>
          <w:tcPr>
            <w:tcW w:w="6051" w:type="dxa"/>
          </w:tcPr>
          <w:p w:rsidR="00394243" w:rsidRPr="00394243" w:rsidRDefault="00394243" w:rsidP="00394243">
            <w:pPr>
              <w:pStyle w:val="ListParagraph"/>
              <w:ind w:left="0"/>
              <w:rPr>
                <w:lang w:val="ka-GE"/>
              </w:rPr>
            </w:pPr>
            <w:r>
              <w:rPr>
                <w:lang w:val="ka-GE"/>
              </w:rPr>
              <w:t xml:space="preserve">ყველა ეპიდემიოლოგის მობილიზება, რომელსაც გავლილი აქვს </w:t>
            </w:r>
            <w:r w:rsidRPr="00160C0C">
              <w:rPr>
                <w:lang w:val="ka-GE"/>
              </w:rPr>
              <w:t>FETP</w:t>
            </w:r>
            <w:r>
              <w:rPr>
                <w:lang w:val="ka-GE"/>
              </w:rPr>
              <w:t xml:space="preserve"> კურსი მ.შ. ვეტერინარებიც (სულ 70) </w:t>
            </w:r>
          </w:p>
        </w:tc>
      </w:tr>
      <w:tr w:rsidR="00394243" w:rsidTr="00A53F96">
        <w:tc>
          <w:tcPr>
            <w:tcW w:w="2722" w:type="dxa"/>
          </w:tcPr>
          <w:p w:rsidR="00394243" w:rsidRDefault="0094286A" w:rsidP="00394243">
            <w:pPr>
              <w:pStyle w:val="ListParagraph"/>
              <w:ind w:left="0"/>
              <w:rPr>
                <w:lang w:val="ka-GE"/>
              </w:rPr>
            </w:pPr>
            <w:r>
              <w:rPr>
                <w:lang w:val="ka-GE"/>
              </w:rPr>
              <w:lastRenderedPageBreak/>
              <w:t>დამატებითი ლაბორატორიების მობილიზება</w:t>
            </w:r>
          </w:p>
        </w:tc>
        <w:tc>
          <w:tcPr>
            <w:tcW w:w="6051" w:type="dxa"/>
          </w:tcPr>
          <w:p w:rsidR="0094286A" w:rsidRDefault="0094286A" w:rsidP="00394243">
            <w:pPr>
              <w:pStyle w:val="ListParagraph"/>
              <w:ind w:left="0"/>
              <w:rPr>
                <w:lang w:val="ka-GE"/>
              </w:rPr>
            </w:pPr>
            <w:r>
              <w:rPr>
                <w:lang w:val="ka-GE"/>
              </w:rPr>
              <w:t xml:space="preserve">ამჟამად პროგრამაში მონაწილეობს: </w:t>
            </w:r>
          </w:p>
          <w:p w:rsidR="0094286A" w:rsidRDefault="0094286A" w:rsidP="0094286A">
            <w:pPr>
              <w:pStyle w:val="ListParagraph"/>
              <w:numPr>
                <w:ilvl w:val="0"/>
                <w:numId w:val="2"/>
              </w:numPr>
              <w:rPr>
                <w:lang w:val="ka-GE"/>
              </w:rPr>
            </w:pPr>
            <w:r w:rsidRPr="0094286A">
              <w:rPr>
                <w:lang w:val="ka-GE"/>
              </w:rPr>
              <w:t xml:space="preserve">ლუგარის </w:t>
            </w:r>
            <w:r>
              <w:rPr>
                <w:lang w:val="ka-GE"/>
              </w:rPr>
              <w:t>ლაბორატორია</w:t>
            </w:r>
          </w:p>
          <w:p w:rsidR="0094286A" w:rsidRDefault="0094286A" w:rsidP="0094286A">
            <w:pPr>
              <w:pStyle w:val="ListParagraph"/>
              <w:numPr>
                <w:ilvl w:val="0"/>
                <w:numId w:val="2"/>
              </w:numPr>
              <w:rPr>
                <w:lang w:val="ka-GE"/>
              </w:rPr>
            </w:pPr>
            <w:r w:rsidRPr="0094286A">
              <w:rPr>
                <w:lang w:val="ka-GE"/>
              </w:rPr>
              <w:t>ქუთაისის ლაბორატორია</w:t>
            </w:r>
          </w:p>
          <w:p w:rsidR="0094286A" w:rsidRDefault="0094286A" w:rsidP="0094286A">
            <w:pPr>
              <w:pStyle w:val="ListParagraph"/>
              <w:numPr>
                <w:ilvl w:val="0"/>
                <w:numId w:val="2"/>
              </w:numPr>
              <w:rPr>
                <w:lang w:val="ka-GE"/>
              </w:rPr>
            </w:pPr>
            <w:r w:rsidRPr="0094286A">
              <w:rPr>
                <w:lang w:val="ka-GE"/>
              </w:rPr>
              <w:t xml:space="preserve">ბათუმის </w:t>
            </w:r>
            <w:r>
              <w:rPr>
                <w:lang w:val="ka-GE"/>
              </w:rPr>
              <w:t>ლაბორატორია</w:t>
            </w:r>
          </w:p>
          <w:p w:rsidR="0094286A" w:rsidRDefault="0094286A" w:rsidP="0094286A">
            <w:pPr>
              <w:pStyle w:val="ListParagraph"/>
              <w:numPr>
                <w:ilvl w:val="0"/>
                <w:numId w:val="2"/>
              </w:numPr>
              <w:rPr>
                <w:lang w:val="ka-GE"/>
              </w:rPr>
            </w:pPr>
            <w:r>
              <w:rPr>
                <w:lang w:val="ka-GE"/>
              </w:rPr>
              <w:t>ინფექციური დაავადებების ჰოსპიტალი თბილისში</w:t>
            </w:r>
          </w:p>
          <w:p w:rsidR="00394243" w:rsidRDefault="0094286A" w:rsidP="0094286A">
            <w:pPr>
              <w:pStyle w:val="ListParagraph"/>
              <w:numPr>
                <w:ilvl w:val="0"/>
                <w:numId w:val="2"/>
              </w:numPr>
              <w:rPr>
                <w:lang w:val="ka-GE"/>
              </w:rPr>
            </w:pPr>
            <w:r w:rsidRPr="0094286A">
              <w:rPr>
                <w:lang w:val="ka-GE"/>
              </w:rPr>
              <w:t>კლინიკა ნეოლაბი</w:t>
            </w:r>
          </w:p>
          <w:p w:rsidR="00A53F96" w:rsidRDefault="0094286A" w:rsidP="0094286A">
            <w:pPr>
              <w:rPr>
                <w:lang w:val="ka-GE"/>
              </w:rPr>
            </w:pPr>
            <w:r>
              <w:rPr>
                <w:lang w:val="ka-GE"/>
              </w:rPr>
              <w:t>დღეში საშუალოდ მათ შეუძლიათ 200 ტესტის შესრულება. დღემდე ერთი შემთხვევის დადასტურებისთვის ჩატარებული ტესტების რაოდენობა შეადგენს 20 ს (ყოველ</w:t>
            </w:r>
            <w:r w:rsidR="00DC61B5">
              <w:rPr>
                <w:lang w:val="ka-GE"/>
              </w:rPr>
              <w:t xml:space="preserve"> 17.5</w:t>
            </w:r>
            <w:r>
              <w:rPr>
                <w:lang w:val="ka-GE"/>
              </w:rPr>
              <w:t xml:space="preserve"> გატესტილზე 1 დადასტურებული შემთხვევა</w:t>
            </w:r>
            <w:r w:rsidR="00DC61B5">
              <w:rPr>
                <w:lang w:val="ka-GE"/>
              </w:rPr>
              <w:t xml:space="preserve">-სულ გატესტილია </w:t>
            </w:r>
            <w:r w:rsidR="00DC61B5" w:rsidRPr="00DC61B5">
              <w:rPr>
                <w:lang w:val="ka-GE"/>
              </w:rPr>
              <w:t xml:space="preserve">3 748  </w:t>
            </w:r>
            <w:r w:rsidR="00DC61B5">
              <w:rPr>
                <w:lang w:val="ka-GE"/>
              </w:rPr>
              <w:t>დადასტურებულია 214 შემთხვევა</w:t>
            </w:r>
            <w:r>
              <w:rPr>
                <w:lang w:val="ka-GE"/>
              </w:rPr>
              <w:t>). ეპიდემიის ესკალაციის პირობებში</w:t>
            </w:r>
            <w:r w:rsidR="00DC61B5">
              <w:rPr>
                <w:lang w:val="ka-GE"/>
              </w:rPr>
              <w:t>, დაახლოვებით,</w:t>
            </w:r>
            <w:r>
              <w:rPr>
                <w:lang w:val="ka-GE"/>
              </w:rPr>
              <w:t xml:space="preserve"> დღეში ყოველი ახალი 20 შემთხვევის დადასტურებისთვის უნდა ჩატარდეს 400 ტესტი, 50 შემთხვევის დადასტურებისთვის 1000 ტესტი და ა.შ. ლაბორატორიული დიაგნოსტიკის შესაძლებლობების გაზრდის აუცილებლობა აშკა</w:t>
            </w:r>
            <w:r w:rsidR="00DC61B5">
              <w:rPr>
                <w:lang w:val="ka-GE"/>
              </w:rPr>
              <w:t>რა</w:t>
            </w:r>
            <w:r>
              <w:rPr>
                <w:lang w:val="ka-GE"/>
              </w:rPr>
              <w:t xml:space="preserve">ა. სოფლის მეურნეობის სამინისტროს </w:t>
            </w:r>
            <w:r>
              <w:t xml:space="preserve">PCR </w:t>
            </w:r>
            <w:r>
              <w:rPr>
                <w:lang w:val="ka-GE"/>
              </w:rPr>
              <w:t>ლაბორატორიის მობილიზება</w:t>
            </w:r>
            <w:r w:rsidR="00DC61B5">
              <w:rPr>
                <w:lang w:val="ka-GE"/>
              </w:rPr>
              <w:t xml:space="preserve">, რომელსაც შეუძლია 300 მდე ანალიზის ჩატარება დღეში მნიშვნელოვანი დახმარება იქნება. </w:t>
            </w:r>
          </w:p>
          <w:p w:rsidR="0094286A" w:rsidRPr="00DC61B5" w:rsidRDefault="00DC61B5" w:rsidP="00A53F96">
            <w:pPr>
              <w:rPr>
                <w:lang w:val="ka-GE"/>
              </w:rPr>
            </w:pPr>
            <w:r>
              <w:rPr>
                <w:lang w:val="ka-GE"/>
              </w:rPr>
              <w:t>სწრაფი ანტიგენ და ანტისხეულების ტესტების დანერგვა</w:t>
            </w:r>
            <w:r w:rsidR="00A53F96">
              <w:rPr>
                <w:lang w:val="ka-GE"/>
              </w:rPr>
              <w:t xml:space="preserve">მ </w:t>
            </w:r>
            <w:r>
              <w:rPr>
                <w:lang w:val="ka-GE"/>
              </w:rPr>
              <w:t xml:space="preserve">ალგორითმის შესაბამისად </w:t>
            </w:r>
            <w:r w:rsidR="00A53F96">
              <w:rPr>
                <w:lang w:val="ka-GE"/>
              </w:rPr>
              <w:t xml:space="preserve">შესაძლოა თავდაპირველად პარადოქსული ეფექტი გამოიწვიოს და გაზარდოს </w:t>
            </w:r>
            <w:r w:rsidR="00A53F96">
              <w:t xml:space="preserve">PCR </w:t>
            </w:r>
            <w:r w:rsidR="00A53F96">
              <w:rPr>
                <w:lang w:val="ka-GE"/>
              </w:rPr>
              <w:t xml:space="preserve">ტესტებზე მოთხოვნა კონფირმაციის და ხარისხის კონტროლის საჭიროებების გათვალისწინებით. </w:t>
            </w:r>
            <w:r>
              <w:rPr>
                <w:lang w:val="ka-GE"/>
              </w:rPr>
              <w:t xml:space="preserve">  </w:t>
            </w:r>
          </w:p>
        </w:tc>
      </w:tr>
      <w:tr w:rsidR="00A53F96" w:rsidTr="00A53F96">
        <w:tc>
          <w:tcPr>
            <w:tcW w:w="2722" w:type="dxa"/>
          </w:tcPr>
          <w:p w:rsidR="00A53F96" w:rsidRDefault="00A53F96" w:rsidP="00394243">
            <w:pPr>
              <w:pStyle w:val="ListParagraph"/>
              <w:ind w:left="0"/>
              <w:rPr>
                <w:lang w:val="ka-GE"/>
              </w:rPr>
            </w:pPr>
            <w:r>
              <w:rPr>
                <w:lang w:val="ka-GE"/>
              </w:rPr>
              <w:t>ნიმუშების ტრასპორტირების სქემის აწყობა</w:t>
            </w:r>
          </w:p>
        </w:tc>
        <w:tc>
          <w:tcPr>
            <w:tcW w:w="6051" w:type="dxa"/>
          </w:tcPr>
          <w:p w:rsidR="00A53F96" w:rsidRPr="00A53F96" w:rsidRDefault="00A53F96" w:rsidP="00394243">
            <w:pPr>
              <w:pStyle w:val="ListParagraph"/>
              <w:ind w:left="0"/>
              <w:rPr>
                <w:lang w:val="ka-GE"/>
              </w:rPr>
            </w:pPr>
            <w:r>
              <w:rPr>
                <w:lang w:val="ka-GE"/>
              </w:rPr>
              <w:t xml:space="preserve">მასალის აღება უნდა მოხდეს ადგილებზე ცხელების/კოვიდ კლინიკებში და ასევე ნებისმიერ ჰოსპიტალში, რომელსაც დასჭირდება დიფერეციული დიაგნოსტიკა. დაავადებათა კონტროლის ცენტრი მზად არის გადაამზადოს ჰოსპიტლების ექთნები მასალის აღების ტექნიკაში ცხვირ-ხახიდან. მასალის ტრანსპორტირება უნდა მოხდეს შერჩეულ </w:t>
            </w:r>
            <w:r>
              <w:t xml:space="preserve">PCR </w:t>
            </w:r>
            <w:r>
              <w:rPr>
                <w:lang w:val="ka-GE"/>
              </w:rPr>
              <w:t xml:space="preserve">ლაბორატორიებში და ტესტირების პასუხი დაუბრუნდეს კლინიკას ელექტორული პორტალის საშუალებით. შემცირდება ტესტირებიდან პასუხის მიღებამდე მოლოდინის დრო, რაც დღეს მთავარი პრობლემაა, ზოგჯერ 48 საათზე მეტია და იწვევს ჰოსპიტალური საწოლების გადატვირთვას.  </w:t>
            </w:r>
          </w:p>
        </w:tc>
      </w:tr>
      <w:tr w:rsidR="0094286A" w:rsidTr="00A53F96">
        <w:tc>
          <w:tcPr>
            <w:tcW w:w="2722" w:type="dxa"/>
          </w:tcPr>
          <w:p w:rsidR="0094286A" w:rsidRDefault="0094286A" w:rsidP="00394243">
            <w:pPr>
              <w:pStyle w:val="ListParagraph"/>
              <w:ind w:left="0"/>
              <w:rPr>
                <w:lang w:val="ka-GE"/>
              </w:rPr>
            </w:pPr>
            <w:r>
              <w:rPr>
                <w:lang w:val="ka-GE"/>
              </w:rPr>
              <w:t xml:space="preserve">ლაბორატორიული დიაგნოსტიკის ერთიანი ელექტრონული მოდულის მომზადება </w:t>
            </w:r>
          </w:p>
        </w:tc>
        <w:tc>
          <w:tcPr>
            <w:tcW w:w="6051" w:type="dxa"/>
          </w:tcPr>
          <w:p w:rsidR="00A53F96" w:rsidRDefault="00A53F96" w:rsidP="00394243">
            <w:pPr>
              <w:pStyle w:val="ListParagraph"/>
              <w:ind w:left="0"/>
              <w:rPr>
                <w:lang w:val="ka-GE"/>
              </w:rPr>
            </w:pPr>
            <w:r>
              <w:rPr>
                <w:lang w:val="ka-GE"/>
              </w:rPr>
              <w:t xml:space="preserve">დახმარებას გვთავაზობს ჩეხეთის კარიტასი </w:t>
            </w:r>
          </w:p>
          <w:p w:rsidR="00A53F96" w:rsidRDefault="00A53F96" w:rsidP="00394243">
            <w:pPr>
              <w:pStyle w:val="ListParagraph"/>
              <w:ind w:left="0"/>
              <w:rPr>
                <w:lang w:val="ka-GE"/>
              </w:rPr>
            </w:pPr>
            <w:r>
              <w:rPr>
                <w:lang w:val="ka-GE"/>
              </w:rPr>
              <w:t xml:space="preserve">ამერიკის დაავადებათა კონტროლის ცენტრებიც ფიქრობს გარკვეული რესურსის მობილიზებას. საჭიროა ამ რესურსის ერთიანი კოორდინაცია სამინისტროს მიერ. </w:t>
            </w:r>
          </w:p>
        </w:tc>
      </w:tr>
    </w:tbl>
    <w:p w:rsidR="00394243" w:rsidRDefault="00394243" w:rsidP="00394243">
      <w:pPr>
        <w:pStyle w:val="ListParagraph"/>
        <w:rPr>
          <w:lang w:val="ka-GE"/>
        </w:rPr>
      </w:pPr>
    </w:p>
    <w:p w:rsidR="00A53F96" w:rsidRDefault="00A53F96" w:rsidP="00394243">
      <w:pPr>
        <w:pStyle w:val="ListParagraph"/>
        <w:rPr>
          <w:lang w:val="ka-GE"/>
        </w:rPr>
      </w:pPr>
    </w:p>
    <w:p w:rsidR="00A53F96" w:rsidRDefault="00A53F96" w:rsidP="00394243">
      <w:pPr>
        <w:pStyle w:val="ListParagraph"/>
        <w:rPr>
          <w:lang w:val="ka-GE"/>
        </w:rPr>
      </w:pPr>
    </w:p>
    <w:p w:rsidR="00A53F96" w:rsidRDefault="00A53F96" w:rsidP="00394243">
      <w:pPr>
        <w:pStyle w:val="ListParagraph"/>
        <w:rPr>
          <w:lang w:val="ka-GE"/>
        </w:rPr>
      </w:pPr>
    </w:p>
    <w:p w:rsidR="00A53F96" w:rsidRDefault="00A53F96" w:rsidP="00394243">
      <w:pPr>
        <w:pStyle w:val="ListParagraph"/>
        <w:rPr>
          <w:lang w:val="ka-GE"/>
        </w:rPr>
      </w:pPr>
    </w:p>
    <w:p w:rsidR="00A53F96" w:rsidRPr="00A53F96" w:rsidRDefault="00A53F96" w:rsidP="00A53F96">
      <w:pPr>
        <w:rPr>
          <w:lang w:val="ka-GE"/>
        </w:rPr>
      </w:pPr>
    </w:p>
    <w:p w:rsidR="00A53F96" w:rsidRPr="004E276E" w:rsidRDefault="00A53F96" w:rsidP="00394243">
      <w:pPr>
        <w:pStyle w:val="ListParagraph"/>
        <w:rPr>
          <w:lang w:val="ka-GE"/>
        </w:rPr>
      </w:pPr>
      <w:r>
        <w:rPr>
          <w:lang w:val="ka-GE"/>
        </w:rPr>
        <w:t>კოვიდ 19 ის ლაბორატორიული ტესტირების შესაძლებლობები</w:t>
      </w:r>
      <w:r w:rsidR="004E276E">
        <w:rPr>
          <w:lang w:val="ka-GE"/>
        </w:rPr>
        <w:t xml:space="preserve">: დღეს საშუალოდ შესაძლებელია 200 </w:t>
      </w:r>
      <w:r w:rsidR="004E276E">
        <w:t xml:space="preserve">PCR </w:t>
      </w:r>
      <w:r w:rsidR="004E276E">
        <w:rPr>
          <w:lang w:val="ka-GE"/>
        </w:rPr>
        <w:t>ტესტის ჩატარება</w:t>
      </w:r>
    </w:p>
    <w:p w:rsidR="00A53F96" w:rsidRDefault="00A53F96" w:rsidP="00394243">
      <w:pPr>
        <w:pStyle w:val="ListParagraph"/>
        <w:rPr>
          <w:lang w:val="ka-GE"/>
        </w:rPr>
      </w:pPr>
    </w:p>
    <w:p w:rsidR="00A53F96" w:rsidRDefault="004E276E" w:rsidP="00394243">
      <w:pPr>
        <w:pStyle w:val="ListParagraph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E276E" w:rsidRDefault="004E276E" w:rsidP="00394243">
      <w:pPr>
        <w:pStyle w:val="ListParagraph"/>
      </w:pPr>
    </w:p>
    <w:p w:rsidR="004E276E" w:rsidRDefault="004E276E" w:rsidP="00394243">
      <w:pPr>
        <w:pStyle w:val="ListParagraph"/>
      </w:pPr>
    </w:p>
    <w:p w:rsidR="004E276E" w:rsidRPr="00A95982" w:rsidRDefault="004E276E" w:rsidP="00394243">
      <w:pPr>
        <w:pStyle w:val="ListParagraph"/>
        <w:rPr>
          <w:b/>
          <w:lang w:val="ka-GE"/>
        </w:rPr>
      </w:pPr>
      <w:r w:rsidRPr="00A95982">
        <w:rPr>
          <w:b/>
          <w:lang w:val="ka-GE"/>
        </w:rPr>
        <w:t xml:space="preserve">ეპიდზედამხედველობის სისტემის გაძლიერებისთვის საჭირო ღონისძიებები (შეჯამება) </w:t>
      </w:r>
    </w:p>
    <w:p w:rsidR="004E276E" w:rsidRDefault="004E276E" w:rsidP="00394243">
      <w:pPr>
        <w:pStyle w:val="ListParagraph"/>
        <w:rPr>
          <w:lang w:val="ka-GE"/>
        </w:rPr>
      </w:pPr>
    </w:p>
    <w:p w:rsidR="004E276E" w:rsidRDefault="004E276E" w:rsidP="004E276E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 xml:space="preserve">ამერიკის დაავადებათა კონტროლის ცენტრების ტექნიკური დახმარების მობილიზება (გაიდალინი/განახლებული მეთოდოლოგია) და მათ მიერ ადგილებზე გადამზადებული საზ. ჯანდაცვის სპეციალისტების და ვეტერინარების ჩართვა ეპიდზედამხედველობაში განახლებული მეთოდოლოგიის შესაბამისად </w:t>
      </w:r>
    </w:p>
    <w:p w:rsidR="004E276E" w:rsidRDefault="004E276E" w:rsidP="004E276E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 xml:space="preserve">ტესტირების პროცესში სოფლის მეურნეობის სამინისტროს ლაბორატორიის ჩართვა </w:t>
      </w:r>
    </w:p>
    <w:p w:rsidR="004E276E" w:rsidRDefault="004E276E" w:rsidP="004E276E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 xml:space="preserve">მასალების აღება ჰოსპიტლების სამედიცინო პერსონალის მიერ და ტრანსპორტირების სქემის აწყობა (მსგავსი წარმატებული გამოციდლება არსებობს ტუბერკულოზის პროგრამაში) </w:t>
      </w:r>
    </w:p>
    <w:p w:rsidR="004E276E" w:rsidRDefault="00A95982" w:rsidP="004E276E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lastRenderedPageBreak/>
        <w:t>სწრაფი ტესტირების მექანიზმების, მ.შ. ტესტირების ყველა სახის დანერგვის ხელშეწყობა ამერიკის დაავადებათა კონტროლის ცენტრებთან კოორდინაციით და მათი ხელმძღვანელობით (იხილეთ პირველი პუნქტი)</w:t>
      </w:r>
    </w:p>
    <w:p w:rsidR="00A95982" w:rsidRDefault="00A95982" w:rsidP="004E276E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 xml:space="preserve">(ა) </w:t>
      </w:r>
      <w:r>
        <w:t xml:space="preserve">PCR </w:t>
      </w:r>
      <w:r>
        <w:rPr>
          <w:lang w:val="ka-GE"/>
        </w:rPr>
        <w:t xml:space="preserve">ტექნოლოგიით ცხვირ ხახიდან აღებული მასალა, ფეკალური მასალის ტესტირება </w:t>
      </w:r>
    </w:p>
    <w:p w:rsidR="00A95982" w:rsidRDefault="00A95982" w:rsidP="004E276E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 xml:space="preserve">(ბ) სწრაფი ანტიგენ ტესტირება </w:t>
      </w:r>
    </w:p>
    <w:p w:rsidR="00A95982" w:rsidRDefault="00A95982" w:rsidP="004E276E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(გ) სწრაფი ანტისხეულებით ტესტირება</w:t>
      </w:r>
    </w:p>
    <w:p w:rsidR="00A95982" w:rsidRPr="004E276E" w:rsidRDefault="00A95982" w:rsidP="00A95982">
      <w:pPr>
        <w:pStyle w:val="ListParagraph"/>
        <w:ind w:left="1440"/>
        <w:rPr>
          <w:lang w:val="ka-GE"/>
        </w:rPr>
      </w:pPr>
    </w:p>
    <w:sectPr w:rsidR="00A95982" w:rsidRPr="004E2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C1A67"/>
    <w:multiLevelType w:val="hybridMultilevel"/>
    <w:tmpl w:val="B786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3215E"/>
    <w:multiLevelType w:val="hybridMultilevel"/>
    <w:tmpl w:val="81CE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621AA"/>
    <w:multiLevelType w:val="hybridMultilevel"/>
    <w:tmpl w:val="819A8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19"/>
    <w:rsid w:val="000A0019"/>
    <w:rsid w:val="00160C0C"/>
    <w:rsid w:val="00394243"/>
    <w:rsid w:val="004E276E"/>
    <w:rsid w:val="007E5E39"/>
    <w:rsid w:val="00825918"/>
    <w:rsid w:val="0094286A"/>
    <w:rsid w:val="00A53F96"/>
    <w:rsid w:val="00A95982"/>
    <w:rsid w:val="00DC61B5"/>
    <w:rsid w:val="00F37E7F"/>
    <w:rsid w:val="00FC7EEB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B97DF"/>
  <w15:chartTrackingRefBased/>
  <w15:docId w15:val="{6DD0FBDF-D819-4D5D-90DB-85059F3E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D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E39"/>
    <w:pPr>
      <w:ind w:left="720"/>
      <w:contextualSpacing/>
    </w:pPr>
  </w:style>
  <w:style w:type="table" w:styleId="TableGrid">
    <w:name w:val="Table Grid"/>
    <w:basedOn w:val="TableNormal"/>
    <w:uiPriority w:val="39"/>
    <w:rsid w:val="003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E0D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ka-GE" sz="1200"/>
              <a:t>რამდენი ტესტის ჩატარება</a:t>
            </a:r>
            <a:r>
              <a:rPr lang="ka-GE" sz="1200" baseline="0"/>
              <a:t> იქნება საჭირო დღეში 20, 50, 100 შემთხვევის დასადასტურებლად 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დღეში საშუალოდ ჩატარებული ტესტები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Sheet1!$B$1:$E$1</c:f>
              <c:strCache>
                <c:ptCount val="4"/>
                <c:pt idx="0">
                  <c:v>არსებული მდგომარეობა</c:v>
                </c:pt>
                <c:pt idx="1">
                  <c:v>დღეში ახალი 20 შემთხვევის დადასტურება</c:v>
                </c:pt>
                <c:pt idx="2">
                  <c:v>დღეში ახალი 50 შემთხვევა</c:v>
                </c:pt>
                <c:pt idx="3">
                  <c:v>დღეში ახალი 100 შემთხვევა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210</c:v>
                </c:pt>
                <c:pt idx="1">
                  <c:v>350</c:v>
                </c:pt>
                <c:pt idx="2">
                  <c:v>875</c:v>
                </c:pt>
                <c:pt idx="3">
                  <c:v>1750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8E-467E-8900-862112D555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axId val="307582856"/>
        <c:axId val="307582528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დადასტურებული</c:v>
                </c:pt>
              </c:strCache>
            </c:strRef>
          </c:tx>
          <c:spPr>
            <a:ln w="381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Sheet1!$B$1:$E$1</c:f>
              <c:strCache>
                <c:ptCount val="4"/>
                <c:pt idx="0">
                  <c:v>არსებული მდგომარეობა</c:v>
                </c:pt>
                <c:pt idx="1">
                  <c:v>დღეში ახალი 20 შემთხვევის დადასტურება</c:v>
                </c:pt>
                <c:pt idx="2">
                  <c:v>დღეში ახალი 50 შემთხვევა</c:v>
                </c:pt>
                <c:pt idx="3">
                  <c:v>დღეში ახალი 100 შემთხვევა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12</c:v>
                </c:pt>
                <c:pt idx="1">
                  <c:v>20</c:v>
                </c:pt>
                <c:pt idx="2">
                  <c:v>50</c:v>
                </c:pt>
                <c:pt idx="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8E-467E-8900-862112D555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7582856"/>
        <c:axId val="307582528"/>
      </c:lineChart>
      <c:catAx>
        <c:axId val="307582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7582528"/>
        <c:crosses val="autoZero"/>
        <c:auto val="1"/>
        <c:lblAlgn val="ctr"/>
        <c:lblOffset val="100"/>
        <c:noMultiLvlLbl val="0"/>
      </c:catAx>
      <c:valAx>
        <c:axId val="307582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7582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4</cp:revision>
  <dcterms:created xsi:type="dcterms:W3CDTF">2020-04-09T09:05:00Z</dcterms:created>
  <dcterms:modified xsi:type="dcterms:W3CDTF">2020-04-09T10:53:00Z</dcterms:modified>
</cp:coreProperties>
</file>